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0890" w:type="dxa"/>
        <w:tblInd w:w="-1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
        <w:gridCol w:w="5235"/>
        <w:gridCol w:w="884"/>
        <w:gridCol w:w="910"/>
        <w:gridCol w:w="1150"/>
        <w:gridCol w:w="1600"/>
        <w:gridCol w:w="1091"/>
        <w:gridCol w:w="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0000FF"/>
                <w:sz w:val="28"/>
                <w:szCs w:val="28"/>
                <w:vertAlign w:val="baseline"/>
                <w:lang w:val="en-US" w:eastAsia="zh-CN"/>
              </w:rPr>
            </w:pPr>
            <w:r>
              <w:rPr>
                <w:rFonts w:hint="eastAsia" w:ascii="宋体" w:hAnsi="宋体" w:eastAsia="宋体" w:cs="宋体"/>
                <w:b/>
                <w:bCs/>
                <w:color w:val="auto"/>
                <w:sz w:val="24"/>
                <w:szCs w:val="24"/>
                <w:vertAlign w:val="baseline"/>
                <w:lang w:val="en-US" w:eastAsia="zh-CN"/>
              </w:rPr>
              <w:t>合作意向前期资料收集表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554" w:hRule="atLeast"/>
        </w:trPr>
        <w:tc>
          <w:tcPr>
            <w:tcW w:w="10880" w:type="dxa"/>
            <w:gridSpan w:val="7"/>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lang w:val="en-US" w:eastAsia="zh-CN"/>
              </w:rPr>
            </w:pPr>
            <w:r>
              <w:rPr>
                <w:rFonts w:hint="eastAsia" w:ascii="宋体" w:hAnsi="宋体" w:eastAsia="宋体" w:cs="宋体"/>
                <w:b w:val="0"/>
                <w:bCs w:val="0"/>
                <w:color w:val="auto"/>
                <w:sz w:val="20"/>
                <w:szCs w:val="20"/>
                <w:vertAlign w:val="baseline"/>
                <w:lang w:val="en-US" w:eastAsia="zh-CN"/>
              </w:rPr>
              <w:t>非常高兴贵我双方建立联系。奥特莱斯（中国）期待与贵方有愉快的合作。我们将对贵方区域范围内的相关情况进行研究以方便下一步的沟通接洽，请按照如下纲要提供相关资料。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lang w:val="en-US" w:eastAsia="zh-CN"/>
              </w:rPr>
            </w:pPr>
            <w:r>
              <w:rPr>
                <w:rFonts w:hint="eastAsia" w:ascii="宋体" w:hAnsi="宋体" w:eastAsia="宋体" w:cs="宋体"/>
                <w:b/>
                <w:bCs/>
                <w:color w:val="auto"/>
                <w:sz w:val="21"/>
                <w:szCs w:val="21"/>
                <w:vertAlign w:val="baseline"/>
                <w:lang w:val="en-US" w:eastAsia="zh-CN"/>
              </w:rPr>
              <w:t>基本资料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单位名称</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地址</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122" w:hRule="atLeast"/>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联系人</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122" w:hRule="atLeast"/>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职务</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122" w:hRule="atLeast"/>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联系电话</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122" w:hRule="atLeast"/>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传真</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122" w:hRule="atLeast"/>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E-MAIL</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lang w:val="en-US" w:eastAsia="zh-CN"/>
              </w:rPr>
            </w:pPr>
            <w:r>
              <w:rPr>
                <w:rFonts w:hint="eastAsia" w:ascii="宋体" w:hAnsi="宋体" w:eastAsia="宋体" w:cs="宋体"/>
                <w:b/>
                <w:bCs/>
                <w:color w:val="auto"/>
                <w:sz w:val="21"/>
                <w:szCs w:val="21"/>
                <w:vertAlign w:val="baseline"/>
                <w:lang w:val="en-US" w:eastAsia="zh-CN"/>
              </w:rPr>
              <w:t>区域概况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lang w:val="en-US" w:eastAsia="zh-CN"/>
              </w:rPr>
            </w:pPr>
            <w:r>
              <w:rPr>
                <w:rFonts w:hint="eastAsia" w:ascii="宋体" w:hAnsi="宋体" w:eastAsia="宋体" w:cs="宋体"/>
                <w:b w:val="0"/>
                <w:bCs w:val="0"/>
                <w:color w:val="auto"/>
                <w:sz w:val="21"/>
                <w:szCs w:val="21"/>
                <w:vertAlign w:val="baseline"/>
                <w:lang w:val="en-US" w:eastAsia="zh-CN"/>
              </w:rPr>
              <w:t>城市介绍</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lang w:val="en-US" w:eastAsia="zh-CN"/>
              </w:rPr>
            </w:pPr>
            <w:r>
              <w:rPr>
                <w:rFonts w:hint="eastAsia" w:ascii="宋体" w:hAnsi="宋体" w:eastAsia="宋体" w:cs="宋体"/>
                <w:b/>
                <w:bCs/>
                <w:color w:val="auto"/>
                <w:sz w:val="21"/>
                <w:szCs w:val="21"/>
                <w:vertAlign w:val="baseline"/>
                <w:lang w:val="en-US" w:eastAsia="zh-CN"/>
              </w:rPr>
              <w:t>GDP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年份</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w:t>
            </w: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2</w:t>
            </w: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3</w:t>
            </w: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4</w:t>
            </w: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近5年的GDP总额</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近5年的GDP增幅</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lang w:val="en-US" w:eastAsia="zh-CN"/>
              </w:rPr>
            </w:pPr>
            <w:r>
              <w:rPr>
                <w:rFonts w:hint="eastAsia" w:ascii="宋体" w:hAnsi="宋体" w:eastAsia="宋体" w:cs="宋体"/>
                <w:b/>
                <w:bCs/>
                <w:color w:val="auto"/>
                <w:sz w:val="21"/>
                <w:szCs w:val="21"/>
                <w:vertAlign w:val="baseline"/>
                <w:lang w:val="en-US" w:eastAsia="zh-CN"/>
              </w:rPr>
              <w:t>产业结构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年份</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w:t>
            </w: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2</w:t>
            </w: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3</w:t>
            </w: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4</w:t>
            </w: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近5年第一产业总值</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近5年第一产业占比</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近5年第二产业总值</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近5年第二产业占比</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近5年第三产业总值</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lang w:val="en-US"/>
              </w:rPr>
            </w:pPr>
            <w:r>
              <w:rPr>
                <w:rFonts w:hint="eastAsia" w:ascii="宋体" w:hAnsi="宋体" w:eastAsia="宋体" w:cs="宋体"/>
                <w:b w:val="0"/>
                <w:bCs w:val="0"/>
                <w:color w:val="auto"/>
                <w:sz w:val="21"/>
                <w:szCs w:val="21"/>
                <w:vertAlign w:val="baseline"/>
                <w:lang w:val="en-US" w:eastAsia="zh-CN"/>
              </w:rPr>
              <w:t>近5年第三产业占比</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bCs/>
                <w:color w:val="0000FF"/>
                <w:sz w:val="28"/>
                <w:szCs w:val="28"/>
                <w:vertAlign w:val="baseline"/>
                <w:lang w:val="en-US" w:eastAsia="zh-CN"/>
              </w:rPr>
            </w:pPr>
            <w:r>
              <w:rPr>
                <w:rFonts w:hint="eastAsia" w:ascii="宋体" w:hAnsi="宋体" w:eastAsia="宋体" w:cs="宋体"/>
                <w:b/>
                <w:bCs/>
                <w:color w:val="auto"/>
                <w:sz w:val="21"/>
                <w:szCs w:val="21"/>
                <w:vertAlign w:val="baseline"/>
                <w:lang w:val="en-US" w:eastAsia="zh-CN"/>
              </w:rPr>
              <w:t>社会消费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年份</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w:t>
            </w: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2</w:t>
            </w: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3</w:t>
            </w: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4</w:t>
            </w: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近5年的零售消费品总额</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近5年的零售消费品增幅</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居民可支配收入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年份</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w:t>
            </w: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2</w:t>
            </w: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3</w:t>
            </w: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4</w:t>
            </w: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近5年居民可支配收入</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近5年居民可支配收入增幅</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市区常住居民人口</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半径10公里范围辐射人口</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半径20公里范围辐射人口</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半径50公里范围辐射人口</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半径100公里范围辐射人口</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旅游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年份</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1</w:t>
            </w: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2</w:t>
            </w: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3</w:t>
            </w: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4</w:t>
            </w: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近5年的入境旅游人次</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近5年的入境旅游人次增幅</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近5年的入境旅游收入</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近5年的入境旅游收入增幅</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近5年的入境旅游人均消费</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近5年的入境旅游人均消费增幅</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当地旅游资源情况介绍</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过境高速公路及出入口情况</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到达最近几场路程</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最近机场航班情况</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港口</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意向地块/项目周边的交通情况</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项目5公里范围内的配套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学校</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医院</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Height w:val="644" w:hRule="atLeast"/>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银行、邮政</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政府机关</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其他</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商业设置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意向项目1公里范围商业设施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业态</w:t>
            </w: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规模</w:t>
            </w: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消费人群</w:t>
            </w: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物业租金/售价</w:t>
            </w: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年销售额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设施1</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设施2</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设施3</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意向项目5公里范围商业设施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w:t>
            </w:r>
          </w:p>
        </w:tc>
        <w:tc>
          <w:tcPr>
            <w:tcW w:w="884"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业态</w:t>
            </w:r>
          </w:p>
        </w:tc>
        <w:tc>
          <w:tcPr>
            <w:tcW w:w="91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规模</w:t>
            </w:r>
          </w:p>
        </w:tc>
        <w:tc>
          <w:tcPr>
            <w:tcW w:w="115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消费人群</w:t>
            </w:r>
          </w:p>
        </w:tc>
        <w:tc>
          <w:tcPr>
            <w:tcW w:w="160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物业租金/售价</w:t>
            </w:r>
          </w:p>
        </w:tc>
        <w:tc>
          <w:tcPr>
            <w:tcW w:w="1091"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年销售额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设施1</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设施2</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设施3</w:t>
            </w:r>
          </w:p>
        </w:tc>
        <w:tc>
          <w:tcPr>
            <w:tcW w:w="884"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意向项目10公里范围商业设施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w:t>
            </w:r>
          </w:p>
        </w:tc>
        <w:tc>
          <w:tcPr>
            <w:tcW w:w="884"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业态</w:t>
            </w:r>
          </w:p>
        </w:tc>
        <w:tc>
          <w:tcPr>
            <w:tcW w:w="91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规模</w:t>
            </w:r>
          </w:p>
        </w:tc>
        <w:tc>
          <w:tcPr>
            <w:tcW w:w="115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消费人群</w:t>
            </w:r>
          </w:p>
        </w:tc>
        <w:tc>
          <w:tcPr>
            <w:tcW w:w="160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物业租金/售价</w:t>
            </w:r>
          </w:p>
        </w:tc>
        <w:tc>
          <w:tcPr>
            <w:tcW w:w="1091"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年销售额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设施1</w:t>
            </w:r>
          </w:p>
        </w:tc>
        <w:tc>
          <w:tcPr>
            <w:tcW w:w="884"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设施2</w:t>
            </w:r>
          </w:p>
        </w:tc>
        <w:tc>
          <w:tcPr>
            <w:tcW w:w="884"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设施3</w:t>
            </w:r>
          </w:p>
        </w:tc>
        <w:tc>
          <w:tcPr>
            <w:tcW w:w="884"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意向项目20公里范围商业设施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w:t>
            </w:r>
          </w:p>
        </w:tc>
        <w:tc>
          <w:tcPr>
            <w:tcW w:w="884"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业态</w:t>
            </w:r>
          </w:p>
        </w:tc>
        <w:tc>
          <w:tcPr>
            <w:tcW w:w="91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规模</w:t>
            </w:r>
          </w:p>
        </w:tc>
        <w:tc>
          <w:tcPr>
            <w:tcW w:w="115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消费人群</w:t>
            </w:r>
          </w:p>
        </w:tc>
        <w:tc>
          <w:tcPr>
            <w:tcW w:w="1600"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物业租金/售价</w:t>
            </w:r>
          </w:p>
        </w:tc>
        <w:tc>
          <w:tcPr>
            <w:tcW w:w="1091" w:type="dxa"/>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年销售额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设施1</w:t>
            </w:r>
          </w:p>
        </w:tc>
        <w:tc>
          <w:tcPr>
            <w:tcW w:w="884"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设施2</w:t>
            </w:r>
          </w:p>
        </w:tc>
        <w:tc>
          <w:tcPr>
            <w:tcW w:w="884"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设施3</w:t>
            </w:r>
          </w:p>
        </w:tc>
        <w:tc>
          <w:tcPr>
            <w:tcW w:w="884"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91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15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600"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c>
          <w:tcPr>
            <w:tcW w:w="1091" w:type="dxa"/>
            <w:vAlign w:val="top"/>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规划相关指标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用地性质</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面积</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总和容积率</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限高</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红线退缩范围</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拆迁/征地情况</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7通1平情况</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配套规划情况</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意向项目描述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 w:type="dxa"/>
        </w:trPr>
        <w:tc>
          <w:tcPr>
            <w:tcW w:w="5245" w:type="dxa"/>
            <w:gridSpan w:val="2"/>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项目用地具体位置的文字描述，包括四至</w:t>
            </w:r>
          </w:p>
        </w:tc>
        <w:tc>
          <w:tcPr>
            <w:tcW w:w="5635" w:type="dxa"/>
            <w:gridSpan w:val="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项目用地现状图（实测电子版，等高线精确至1米，含现状自然情况、重要种树及建成情况）</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384" w:hRule="atLeast"/>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项目用地红线图（电子CAD版）</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项目的规划设计条件</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项目用地内的军事用地现状和规划情况（包含现军事用地建筑的高度，规划将会建设的高度等）</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用地规划情况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项目用地总体规划（含文本及0规划图纸）</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项目所在地的分区规划</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项目用地前的土地规划（国土局的规划）</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项目用地前的控制性详细规划</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项目用地详细控制性规划的调整可能性、条件和所需时间</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用地所在区域的专项规划包括：城市综合交通系统规划、市政公用设施工程规划、城市工程管线综合规划、竖向规划、城市防灾系统规划、城市绿化景观系统规划、城市历史文化遗产的保护规划）</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该地区的'城市规划标准'或'管理规定'</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项目所在地的人文、地理状况包括地质状况、土壤条件、气候特征、植被特征、水</w:t>
            </w:r>
            <w:bookmarkStart w:id="0" w:name="_GoBack"/>
            <w:bookmarkEnd w:id="0"/>
            <w:r>
              <w:rPr>
                <w:rFonts w:hint="eastAsia" w:ascii="宋体" w:hAnsi="宋体" w:eastAsia="宋体" w:cs="宋体"/>
                <w:b w:val="0"/>
                <w:bCs w:val="0"/>
                <w:color w:val="auto"/>
                <w:sz w:val="21"/>
                <w:szCs w:val="21"/>
                <w:vertAlign w:val="baseline"/>
                <w:lang w:val="en-US" w:eastAsia="zh-CN"/>
              </w:rPr>
              <w:t>质、当地生活习惯等</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规划报批程序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修建性详规的规划报批、调整程序，包括需要的资料，规划图纸的深度、图纸要求等</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建筑的规划报批、调整程序，包括需要的资料，规划图纸的深度、图纸要求等</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政府各职能部门对项目开发的限制性条件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土地部门</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规划部门</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建设部门</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水利部门</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Height w:val="604" w:hRule="atLeast"/>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林业部门</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其他相关部门</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优惠政策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优惠政策</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其他需要提供资料</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城市交通地图</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5235"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val="0"/>
                <w:bCs w:val="0"/>
                <w:color w:val="auto"/>
                <w:sz w:val="21"/>
                <w:szCs w:val="21"/>
                <w:vertAlign w:val="baseline"/>
                <w:lang w:val="en-US" w:eastAsia="zh-CN"/>
              </w:rPr>
              <w:t>城市旅游地图</w:t>
            </w:r>
          </w:p>
        </w:tc>
        <w:tc>
          <w:tcPr>
            <w:tcW w:w="5645" w:type="dxa"/>
            <w:gridSpan w:val="6"/>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10880" w:type="dxa"/>
            <w:gridSpan w:val="7"/>
            <w:shd w:val="clear" w:color="auto" w:fill="CFCECE" w:themeFill="background2" w:themeFillShade="E5"/>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其他贵方认为需要补充的资料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10" w:type="dxa"/>
        </w:trPr>
        <w:tc>
          <w:tcPr>
            <w:tcW w:w="10880" w:type="dxa"/>
            <w:gridSpan w:val="7"/>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color w:val="auto"/>
                <w:sz w:val="21"/>
                <w:szCs w:val="21"/>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val="0"/>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yYWM2MTc5NmViMmQ5MjdlZGU5MzI5YTc4NDY1OTQifQ=="/>
  </w:docVars>
  <w:rsids>
    <w:rsidRoot w:val="27EA625E"/>
    <w:rsid w:val="155C74B7"/>
    <w:rsid w:val="19620C62"/>
    <w:rsid w:val="1BD24650"/>
    <w:rsid w:val="24F262D0"/>
    <w:rsid w:val="27EA625E"/>
    <w:rsid w:val="2A44350C"/>
    <w:rsid w:val="2DBF47B2"/>
    <w:rsid w:val="35A479EB"/>
    <w:rsid w:val="37500780"/>
    <w:rsid w:val="3A24354E"/>
    <w:rsid w:val="41E453A7"/>
    <w:rsid w:val="43CF2372"/>
    <w:rsid w:val="43DF13BE"/>
    <w:rsid w:val="449E5E01"/>
    <w:rsid w:val="485F59A4"/>
    <w:rsid w:val="4AA80812"/>
    <w:rsid w:val="4D2D1DF5"/>
    <w:rsid w:val="56FD6871"/>
    <w:rsid w:val="5C56578E"/>
    <w:rsid w:val="5EA7DA51"/>
    <w:rsid w:val="65AD6C26"/>
    <w:rsid w:val="68251976"/>
    <w:rsid w:val="AF7CF979"/>
    <w:rsid w:val="BBF8BC65"/>
    <w:rsid w:val="D9BF1F19"/>
    <w:rsid w:val="FFBF9A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1247</Words>
  <Characters>1267</Characters>
  <Lines>0</Lines>
  <Paragraphs>0</Paragraphs>
  <TotalTime>5</TotalTime>
  <ScaleCrop>false</ScaleCrop>
  <LinksUpToDate>false</LinksUpToDate>
  <CharactersWithSpaces>1267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2020-12-14T21:27:00Z</dcterms:created>
  <dc:creator>高壯壯</dc:creator>
  <cp:lastModifiedBy>张思凡</cp:lastModifiedBy>
  <dcterms:modified xsi:type="dcterms:W3CDTF">2022-06-23T08:50:30Z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326250185E504E6AB4C8CF17724BCE8C</vt:lpwstr>
  </property>
</Properties>
</file>